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eastAsia="zh-CN"/>
        </w:rPr>
        <w:t>1</w:t>
      </w:r>
      <w:r>
        <w:rPr>
          <w:rFonts w:hint="eastAsia" w:ascii="宋体" w:hAnsi="宋体"/>
          <w:b/>
          <w:sz w:val="32"/>
          <w:szCs w:val="32"/>
          <w:lang w:eastAsia="zh-CN"/>
        </w:rPr>
        <w:t>《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美学原理</w:t>
      </w:r>
      <w:r>
        <w:rPr>
          <w:rFonts w:hint="eastAsia" w:ascii="宋体" w:hAnsi="宋体"/>
          <w:b/>
          <w:sz w:val="32"/>
          <w:szCs w:val="32"/>
          <w:lang w:eastAsia="zh-CN"/>
        </w:rPr>
        <w:t>》课程教学大纲</w:t>
      </w:r>
    </w:p>
    <w:tbl>
      <w:tblPr>
        <w:tblStyle w:val="7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59"/>
        <w:gridCol w:w="369"/>
        <w:gridCol w:w="623"/>
        <w:gridCol w:w="1550"/>
        <w:gridCol w:w="1667"/>
        <w:gridCol w:w="1560"/>
        <w:gridCol w:w="42"/>
        <w:gridCol w:w="490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美学原理</w:t>
            </w:r>
          </w:p>
        </w:tc>
        <w:tc>
          <w:tcPr>
            <w:tcW w:w="4852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课程英文名称： </w:t>
            </w:r>
            <w:r>
              <w:rPr>
                <w:rFonts w:ascii="Arial" w:hAnsi="Arial" w:cs="Arial"/>
                <w:color w:val="434343"/>
                <w:szCs w:val="21"/>
                <w:shd w:val="clear" w:color="auto" w:fill="FCFCFE"/>
              </w:rPr>
              <w:t>elements of aesthetics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/>
                <w:b/>
                <w:szCs w:val="21"/>
              </w:rPr>
              <w:t>32/2/2</w:t>
            </w:r>
          </w:p>
        </w:tc>
        <w:tc>
          <w:tcPr>
            <w:tcW w:w="4852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先修课程：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授课时间：每周二3—4节</w:t>
            </w:r>
          </w:p>
        </w:tc>
        <w:tc>
          <w:tcPr>
            <w:tcW w:w="4852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授课地点：松山湖校区6c202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授课对象： 2015级小学教育语文1班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开课院系：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教育学院师范学院（）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李玉悌/教授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13712636917（6518）</w:t>
            </w:r>
          </w:p>
        </w:tc>
        <w:tc>
          <w:tcPr>
            <w:tcW w:w="4852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lgliyuti@163.com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答疑时间、地点与方式：6c202，课前课后，，微信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闭卷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使用教材：《美学原理》，尤西林，高等教育出版社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教学参考资料：《美学原理》，杨辛、甘霖，北京大学出版社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课程简介：</w:t>
            </w:r>
            <w:r>
              <w:rPr>
                <w:rFonts w:hint="eastAsia" w:ascii="宋体" w:hAnsi="宋体"/>
                <w:lang w:eastAsia="zh-CN"/>
              </w:rPr>
              <w:t>《美学原理》作为</w:t>
            </w:r>
            <w:r>
              <w:rPr>
                <w:rFonts w:hint="eastAsia" w:ascii="宋体" w:hAnsi="宋体" w:eastAsia="宋体"/>
                <w:lang w:eastAsia="zh-CN"/>
              </w:rPr>
              <w:t>文科</w:t>
            </w:r>
            <w:r>
              <w:rPr>
                <w:rFonts w:hint="eastAsia" w:ascii="宋体" w:hAnsi="宋体"/>
                <w:lang w:eastAsia="zh-CN"/>
              </w:rPr>
              <w:t>专业的人文必修课，由美论</w:t>
            </w:r>
            <w:r>
              <w:rPr>
                <w:rFonts w:hint="eastAsia" w:ascii="宋体" w:hAnsi="宋体" w:eastAsia="宋体"/>
                <w:lang w:eastAsia="zh-CN"/>
              </w:rPr>
              <w:t>、</w:t>
            </w:r>
            <w:r>
              <w:rPr>
                <w:rFonts w:hint="eastAsia" w:ascii="宋体" w:hAnsi="宋体"/>
                <w:lang w:eastAsia="zh-CN"/>
              </w:rPr>
              <w:t>美的范畴论</w:t>
            </w:r>
            <w:r>
              <w:rPr>
                <w:rFonts w:hint="eastAsia" w:ascii="宋体" w:hAnsi="宋体" w:eastAsia="宋体"/>
                <w:lang w:eastAsia="zh-CN"/>
              </w:rPr>
              <w:t>、</w:t>
            </w:r>
            <w:r>
              <w:rPr>
                <w:rFonts w:hint="eastAsia" w:ascii="宋体" w:hAnsi="宋体"/>
                <w:lang w:eastAsia="zh-CN"/>
              </w:rPr>
              <w:t xml:space="preserve">美感论、艺术论以及审美教育等几大部分组成。开设本课程的目的是使学生明晰美学的基本概念，了解美学的一般原理，培养学生的问题意识，帮助学生树立正确的审美观、高尚的人格和优美的情感，促进人和人生的审美化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6216" w:type="dxa"/>
            <w:gridSpan w:val="6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pStyle w:val="2"/>
              <w:spacing w:line="360" w:lineRule="exact"/>
              <w:ind w:firstLine="310" w:firstLineChars="147"/>
              <w:rPr>
                <w:rFonts w:hAnsi="宋体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1.</w:t>
            </w:r>
            <w:r>
              <w:rPr>
                <w:rFonts w:hint="eastAsia" w:hAnsi="宋体"/>
              </w:rPr>
              <w:t>知识与技能目标：</w:t>
            </w:r>
          </w:p>
          <w:p>
            <w:pPr>
              <w:pStyle w:val="2"/>
              <w:spacing w:line="360" w:lineRule="exact"/>
              <w:ind w:firstLine="240" w:firstLineChars="100"/>
              <w:rPr>
                <w:rFonts w:hAnsi="宋体"/>
              </w:rPr>
            </w:pPr>
            <w:r>
              <w:rPr>
                <w:rFonts w:hint="eastAsia" w:hAnsi="宋体"/>
              </w:rPr>
              <w:t>要求学生掌握美学的基本概念，理解美的本质、美的基本范畴；了解审美教育的内涵、途径、方法。能够自觉地用美学观点去分析文艺现象和社会现状。</w:t>
            </w:r>
          </w:p>
          <w:p>
            <w:pPr>
              <w:pStyle w:val="2"/>
              <w:spacing w:line="360" w:lineRule="exact"/>
              <w:ind w:firstLine="352" w:firstLineChars="147"/>
              <w:rPr>
                <w:rFonts w:hAnsi="宋体"/>
              </w:rPr>
            </w:pPr>
            <w:r>
              <w:rPr>
                <w:rFonts w:hint="eastAsia" w:hAnsi="宋体"/>
              </w:rPr>
              <w:t>2、过程与方法目标：</w:t>
            </w:r>
          </w:p>
          <w:p>
            <w:pPr>
              <w:pStyle w:val="2"/>
              <w:spacing w:line="360" w:lineRule="exact"/>
              <w:ind w:firstLine="352" w:firstLineChars="147"/>
              <w:rPr>
                <w:rFonts w:hAnsi="宋体"/>
              </w:rPr>
            </w:pPr>
            <w:r>
              <w:rPr>
                <w:rFonts w:hint="eastAsia" w:hAnsi="宋体"/>
              </w:rPr>
              <w:t>（1）通过美的产生和发展的历程，使学生理解美的本质与人的本质、美的发展与社会发展之间的关系。（2）通过课堂讲授和讨论，使学生对美、丑、优美、崇高、悲剧、喜剧、荒诞、平庸等范畴能有更深一层的理解和认识。</w:t>
            </w:r>
          </w:p>
          <w:p>
            <w:pPr>
              <w:pStyle w:val="2"/>
              <w:spacing w:line="360" w:lineRule="exact"/>
              <w:rPr>
                <w:rFonts w:hAnsi="宋体"/>
              </w:rPr>
            </w:pPr>
            <w:r>
              <w:rPr>
                <w:rFonts w:hint="eastAsia" w:hAnsi="宋体"/>
              </w:rPr>
              <w:t>（3）养成学生的“问题意识”和反思精神。</w:t>
            </w:r>
          </w:p>
          <w:p>
            <w:pPr>
              <w:spacing w:line="360" w:lineRule="exact"/>
              <w:ind w:firstLine="360" w:firstLineChars="15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3、情感、态度与价值观发展目标：</w:t>
            </w:r>
          </w:p>
          <w:p>
            <w:pPr>
              <w:spacing w:line="360" w:lineRule="exact"/>
              <w:ind w:firstLine="360" w:firstLineChars="15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（1）养成学生博爱的情怀。（2）建立正确的价值观、人生观、审美观。（3）养成诗性精神和诗意情怀。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185" w:type="dxa"/>
            <w:gridSpan w:val="4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）：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1.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2.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4.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5.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6.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4777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532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09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绪论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美学的学科归宿、美学的作用、意义。</w:t>
            </w:r>
          </w:p>
        </w:tc>
        <w:tc>
          <w:tcPr>
            <w:tcW w:w="532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美学的产生和发展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审美意识的形成，美学学科的形成。</w:t>
            </w:r>
          </w:p>
        </w:tc>
        <w:tc>
          <w:tcPr>
            <w:tcW w:w="532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中西美学家论美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西方美学家关于美的论断，柏拉图、康德、黑格尔</w:t>
            </w:r>
          </w:p>
        </w:tc>
        <w:tc>
          <w:tcPr>
            <w:tcW w:w="532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马克思主义美论</w:t>
            </w:r>
          </w:p>
        </w:tc>
        <w:tc>
          <w:tcPr>
            <w:tcW w:w="62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美与劳动的关系，美的本质与人的本质的关系</w:t>
            </w:r>
          </w:p>
        </w:tc>
        <w:tc>
          <w:tcPr>
            <w:tcW w:w="532" w:type="dxa"/>
            <w:gridSpan w:val="2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第一次作业：如何理解美是理念的感性显现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美与真、善、丑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美以真为基础，以善为前提。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6、</w:t>
            </w:r>
          </w:p>
        </w:tc>
        <w:tc>
          <w:tcPr>
            <w:tcW w:w="1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美与真、善、丑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丑的本质及审美意义</w:t>
            </w:r>
          </w:p>
        </w:tc>
        <w:tc>
          <w:tcPr>
            <w:tcW w:w="53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美的形态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自然美及其审美意义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美的形态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社会美与人的美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美的形态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艺术美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美的形态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形式美、科技美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美的范畴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优美与崇高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美的范畴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悲剧、喜剧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美的范畴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荒诞、平庸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艺术的分类及各类艺术的审美特征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绘画、建筑、雕塑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艺术的分类及各类艺术的审美特征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音乐、舞蹈、戏曲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艺术的分类及各类艺术的审美特征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影视、文学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第二次作业： 课程总结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4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77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闭卷考试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本课程成绩由考试和平时作业构成。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0</w:t>
            </w:r>
            <w:r>
              <w:rPr>
                <w:rFonts w:ascii="宋体" w:hAnsi="宋体" w:eastAsia="宋体"/>
                <w:sz w:val="21"/>
                <w:szCs w:val="21"/>
                <w:lang w:eastAsia="zh-CN"/>
              </w:rPr>
              <w:t>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作业二次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按要求完成作业，准时上交。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课堂考勤抽查，旷课三次者取消本门课程考试资格。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大纲编写时间：2017年9月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1、课程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E0AE8"/>
    <w:rsid w:val="0010722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B45D1"/>
    <w:rsid w:val="003C66D8"/>
    <w:rsid w:val="003E66A6"/>
    <w:rsid w:val="00414FC8"/>
    <w:rsid w:val="00457E42"/>
    <w:rsid w:val="004B3994"/>
    <w:rsid w:val="004D29DE"/>
    <w:rsid w:val="004E0481"/>
    <w:rsid w:val="004E7804"/>
    <w:rsid w:val="005639AB"/>
    <w:rsid w:val="005911D3"/>
    <w:rsid w:val="005F174F"/>
    <w:rsid w:val="0063410F"/>
    <w:rsid w:val="00635588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C2295"/>
    <w:rsid w:val="00ED3FCA"/>
    <w:rsid w:val="00F31667"/>
    <w:rsid w:val="00F617C2"/>
    <w:rsid w:val="00F96D96"/>
    <w:rsid w:val="00FE22C8"/>
    <w:rsid w:val="062B2841"/>
    <w:rsid w:val="128A3DC9"/>
    <w:rsid w:val="12EE7014"/>
    <w:rsid w:val="200821A2"/>
    <w:rsid w:val="21264E71"/>
    <w:rsid w:val="22054D0E"/>
    <w:rsid w:val="2293708F"/>
    <w:rsid w:val="25EA0593"/>
    <w:rsid w:val="28AD1D92"/>
    <w:rsid w:val="2AD30AF3"/>
    <w:rsid w:val="2C23799B"/>
    <w:rsid w:val="2C6708E7"/>
    <w:rsid w:val="2D1B1526"/>
    <w:rsid w:val="2F357DA3"/>
    <w:rsid w:val="31044802"/>
    <w:rsid w:val="33382CAA"/>
    <w:rsid w:val="37FC0CE5"/>
    <w:rsid w:val="40A10FAE"/>
    <w:rsid w:val="50A14E3C"/>
    <w:rsid w:val="53103BF7"/>
    <w:rsid w:val="57227F20"/>
    <w:rsid w:val="5A4531FB"/>
    <w:rsid w:val="5B3337D3"/>
    <w:rsid w:val="5DA719AB"/>
    <w:rsid w:val="5E1B7525"/>
    <w:rsid w:val="62602DFF"/>
    <w:rsid w:val="66576663"/>
    <w:rsid w:val="68D123DC"/>
    <w:rsid w:val="69D864C8"/>
    <w:rsid w:val="6AC52292"/>
    <w:rsid w:val="703642A4"/>
    <w:rsid w:val="70756B8B"/>
    <w:rsid w:val="76320DE0"/>
    <w:rsid w:val="791A7A9C"/>
    <w:rsid w:val="7C19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rPr>
      <w:rFonts w:ascii="宋体" w:hAnsi="Courier New" w:eastAsia="宋体" w:cs="Times New Roman"/>
      <w:kern w:val="2"/>
      <w:sz w:val="24"/>
      <w:szCs w:val="22"/>
      <w:lang w:val="en-US" w:eastAsia="zh-CN" w:bidi="ar-SA"/>
    </w:rPr>
  </w:style>
  <w:style w:type="paragraph" w:styleId="3">
    <w:name w:val="Balloon Text"/>
    <w:basedOn w:val="1"/>
    <w:link w:val="14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10">
    <w:name w:val="fontstyle01"/>
    <w:basedOn w:val="6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1">
    <w:name w:val="页眉 字符"/>
    <w:basedOn w:val="6"/>
    <w:link w:val="5"/>
    <w:qFormat/>
    <w:uiPriority w:val="0"/>
    <w:rPr>
      <w:rFonts w:eastAsia="PMingLiU"/>
      <w:sz w:val="18"/>
      <w:szCs w:val="18"/>
      <w:lang w:eastAsia="en-US"/>
    </w:rPr>
  </w:style>
  <w:style w:type="character" w:customStyle="1" w:styleId="12">
    <w:name w:val="页脚 字符"/>
    <w:basedOn w:val="6"/>
    <w:link w:val="4"/>
    <w:qFormat/>
    <w:uiPriority w:val="0"/>
    <w:rPr>
      <w:rFonts w:eastAsia="PMingLiU"/>
      <w:sz w:val="18"/>
      <w:szCs w:val="18"/>
      <w:lang w:eastAsia="en-US"/>
    </w:rPr>
  </w:style>
  <w:style w:type="paragraph" w:customStyle="1" w:styleId="13">
    <w:name w:val="列出段落2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批注框文本 字符"/>
    <w:basedOn w:val="6"/>
    <w:link w:val="3"/>
    <w:qFormat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130E87-F6A0-4582-B58A-21D44CA435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279</Words>
  <Characters>1594</Characters>
  <Lines>13</Lines>
  <Paragraphs>3</Paragraphs>
  <TotalTime>0</TotalTime>
  <ScaleCrop>false</ScaleCrop>
  <LinksUpToDate>false</LinksUpToDate>
  <CharactersWithSpaces>1870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liyuti</cp:lastModifiedBy>
  <cp:lastPrinted>2017-09-08T00:20:00Z</cp:lastPrinted>
  <dcterms:modified xsi:type="dcterms:W3CDTF">2017-11-10T01:09:02Z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